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Ласточка</w:t>
      </w:r>
    </w:p>
    <w:p>
      <w:pPr/>
      <w:r>
        <w:rPr/>
        <w:t xml:space="preserve">Ласточка-касаточка покою не знала, день-деньской летала, соломку таскала, глинкой лепила, гнёздышко вила.</w:t>
      </w:r>
    </w:p>
    <w:p>
      <w:pPr/>
      <w:r>
        <w:rPr/>
        <w:t xml:space="preserve">Свила себе гнёздышко: яички носила.</w:t>
      </w:r>
    </w:p>
    <w:p>
      <w:pPr/>
      <w:r>
        <w:rPr/>
        <w:t xml:space="preserve">Нанесла яичек: с яичек не сходит, деток поджидает.</w:t>
      </w:r>
    </w:p>
    <w:p>
      <w:pPr/>
      <w:r>
        <w:pict>
          <v:shape type="#_x0000_t75" style="width:500pt; height:251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/>
        <w:t xml:space="preserve">Высидела детушек: детки пищат, кушать хотят.</w:t>
      </w:r>
    </w:p>
    <w:p>
      <w:pPr/>
      <w:r>
        <w:rPr/>
        <w:t xml:space="preserve">Ласточка-касаточка день-деньской летает, покою не знает: ловит мошек, кормит крошек.</w:t>
      </w:r>
    </w:p>
    <w:p>
      <w:pPr/>
      <w:r>
        <w:rPr/>
        <w:t xml:space="preserve">Придёт пора неминучая, детки оперятся, все врозь разлетятся, за синие моря, за тёмные леса, за высокие горы.</w:t>
      </w:r>
    </w:p>
    <w:p>
      <w:pPr/>
      <w:r>
        <w:rPr/>
        <w:t xml:space="preserve">Ласточка-касаточка не знает покою: день-деньской всё рыщет — милых деток ищет.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  <w:pPr>
      <w:spacing w:after="32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990000"/>
      <w:sz w:val="44"/>
      <w:szCs w:val="44"/>
    </w:rPr>
  </w:style>
  <w:style w:type="paragraph" w:styleId="Heading2">
    <w:link w:val="Heading2Char"/>
    <w:name w:val="heading 2"/>
    <w:rPr>
      <w:color w:val="990000"/>
      <w:sz w:val="36"/>
      <w:szCs w:val="36"/>
    </w:rPr>
  </w:style>
  <w:style w:type="paragraph" w:styleId="Heading3">
    <w:link w:val="Heading3Char"/>
    <w:name w:val="heading 3"/>
    <w:rPr>
      <w:color w:val="99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2018-08-05T11:43:38+03:00</dcterms:created>
  <dcterms:modified xsi:type="dcterms:W3CDTF">2018-08-05T11:43:38+03:00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