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05" w:before="150"/>
        <w:ind w:hanging="45" w:left="45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Несговорчивый удод</w:t>
      </w:r>
    </w:p>
    <w:p w14:paraId="02000000">
      <w:pPr>
        <w:spacing w:after="105" w:before="150"/>
        <w:ind w:hanging="45" w:left="45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Несговорчивый удод</w:t>
      </w:r>
    </w:p>
    <w:p w14:paraId="03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Шла Марина с огорода,</w:t>
      </w:r>
    </w:p>
    <w:p w14:paraId="04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Под кустом нашла удода.</w:t>
      </w:r>
    </w:p>
    <w:p w14:paraId="05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удод ей: - Ду-ду-ду,</w:t>
      </w:r>
    </w:p>
    <w:p w14:paraId="06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Жить у вас я не бу-ду!</w:t>
      </w:r>
    </w:p>
    <w:p w14:paraId="07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 старой бабке убегу,</w:t>
      </w:r>
    </w:p>
    <w:p w14:paraId="08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Даст мне бабка творогу!</w:t>
      </w:r>
    </w:p>
    <w:p w14:paraId="09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2023-06-30T08:11:33Z</dcterms:modified>
</cp:coreProperties>
</file>