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Тили-бом! Тили-бом!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Тили-бом! Тили-бом!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Загорелся кошкин дом,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Идёт дым столбом!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Кошка выскочила,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Глаза выпучила.</w:t>
      </w:r>
    </w:p>
    <w:p w14:paraId="0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Бежит курочка с ведром</w:t>
      </w:r>
    </w:p>
    <w:p w14:paraId="08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Заливать кошкин дом,</w:t>
      </w:r>
    </w:p>
    <w:p w14:paraId="09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лошадка — с фонарём,</w:t>
      </w:r>
    </w:p>
    <w:p w14:paraId="0A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собачка — с помелом,</w:t>
      </w:r>
    </w:p>
    <w:p w14:paraId="0B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Серый заюшка — с листом.</w:t>
      </w:r>
    </w:p>
    <w:p w14:paraId="0C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Раз! Раз! Раз! Раз!</w:t>
      </w:r>
    </w:p>
    <w:p w14:paraId="0D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 огонь погас!</w:t>
      </w:r>
    </w:p>
    <w:p w14:paraId="0E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2023-06-30T07:43:17Z</dcterms:modified>
</cp:coreProperties>
</file>