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Сорока, сорока</w:t>
      </w:r>
    </w:p>
    <w:p w14:paraId="02000000">
      <w:pPr>
        <w:pStyle w:val="Style_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Сорока, сорока,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Где была?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Далеко!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полю летала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Зерна собирала.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Печку топила.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Кашку варила.</w:t>
      </w:r>
    </w:p>
    <w:p w14:paraId="03000000">
      <w:pPr>
        <w:pStyle w:val="Style_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Детишек скликала,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Кашкой угощала.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Этому дала в чашечке,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Этому — в плошечке,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Этому — в поварешке,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Этому — на ложке,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этому — весь масляничек!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Толчет, мелет,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воду ходит.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Дрова носит,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Печку топит!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2023-06-30T07:41:54Z</dcterms:modified>
</cp:coreProperties>
</file>