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Еду-еду к бабе, к деду...</w:t>
      </w:r>
    </w:p>
    <w:p w14:paraId="02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Еду-еду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 бабе, к деду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 лошадке,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красной шапке.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 ровной дорожке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 одной ножке.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старом лапоточке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 рытвинам, по кочкам,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Всё прямо и прямо,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потом вдруг... в яму! Бух!</w:t>
      </w:r>
    </w:p>
    <w:p w14:paraId="03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2023-06-30T07:23:20Z</dcterms:modified>
</cp:coreProperties>
</file>